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12" w:rsidRDefault="00D40D27">
      <w:pPr>
        <w:spacing w:after="100" w:afterAutospacing="1" w:line="580" w:lineRule="exact"/>
        <w:ind w:firstLine="540"/>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体育（太极拳）学院职称评审办法</w:t>
      </w:r>
    </w:p>
    <w:p w:rsidR="009C1212" w:rsidRDefault="00D40D27">
      <w:pPr>
        <w:spacing w:after="100" w:afterAutospacing="1" w:line="580" w:lineRule="exact"/>
        <w:ind w:firstLine="540"/>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（试行）</w:t>
      </w:r>
    </w:p>
    <w:p w:rsidR="009C1212" w:rsidRDefault="009C1212">
      <w:pPr>
        <w:widowControl/>
        <w:shd w:val="clear" w:color="auto" w:fill="FFFFFF"/>
        <w:spacing w:after="100" w:afterAutospacing="1" w:line="580" w:lineRule="exact"/>
        <w:jc w:val="center"/>
        <w:rPr>
          <w:rFonts w:asciiTheme="minorEastAsia" w:eastAsiaTheme="minorEastAsia" w:hAnsiTheme="minorEastAsia"/>
          <w:bCs/>
          <w:sz w:val="28"/>
          <w:szCs w:val="28"/>
        </w:rPr>
      </w:pPr>
    </w:p>
    <w:p w:rsidR="00AA681F" w:rsidRDefault="00D40D27" w:rsidP="00AA681F">
      <w:pPr>
        <w:widowControl/>
        <w:shd w:val="clear" w:color="auto" w:fill="FFFFFF"/>
        <w:spacing w:after="100" w:afterAutospacing="1" w:line="580" w:lineRule="exact"/>
        <w:ind w:firstLine="555"/>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为促进体育（太极拳）学院教师职称结构的科学合理配置，充分调动全体教师教学、科研以及各项工作的积极性，正确引导全体教师的前进方向，保证体育（太极拳）学院教师职称评审公平、公正、公开进行，根据“河南省高等学校教师（实验人员）中、高级专业技术职务任职资格申报、评审条件（试行）”和河南省、河南理工大学相关文件精神，并且结合体育（太极拳）学院实际情况，从职称评审程序、职称评审办法、职称评审体系、职称评审监督四个方面制定本办法。</w:t>
      </w:r>
    </w:p>
    <w:p w:rsidR="009C1212" w:rsidRPr="00AA681F" w:rsidRDefault="00AA681F" w:rsidP="00AA681F">
      <w:pPr>
        <w:widowControl/>
        <w:shd w:val="clear" w:color="auto" w:fill="FFFFFF"/>
        <w:spacing w:after="100" w:afterAutospacing="1" w:line="580" w:lineRule="exact"/>
        <w:ind w:firstLine="555"/>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w:t>
      </w:r>
      <w:r w:rsidR="00D40D27">
        <w:rPr>
          <w:rFonts w:asciiTheme="minorEastAsia" w:eastAsiaTheme="minorEastAsia" w:hAnsiTheme="minorEastAsia" w:hint="eastAsia"/>
          <w:b/>
          <w:bCs/>
          <w:sz w:val="28"/>
          <w:szCs w:val="28"/>
        </w:rPr>
        <w:t>职称评审程序</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1、个人申报</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符合“河南省高等学校教师（实验人员）中高级专业技术职务任职资格申报、评审条件(豫人社办2017、12号)”体育学科相关条件的教师向所属各系室申报，系室主任审核、签名后，各系室统一向体育（太极拳）学院党政办公室上报申报名单，体育（太极拳）学院党政办公室再次审核是否符合申报的基本条件（如学位、年龄、年限等基本条件）。</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2、上交实证材料</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申报人员按照河南理工大学当年职称评审文件要求的时间节点递交实证材料，并根据“河南理工大学专业技术职务考核量化积分办法”与“本制度中的体育学院积分办法”计算本人积分。</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3、成立职称评审委员会</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成立以体育（太极拳）学院学术委员会委员为主的职称评审委员会。</w:t>
      </w:r>
      <w:r>
        <w:rPr>
          <w:rFonts w:asciiTheme="minorEastAsia" w:eastAsiaTheme="minorEastAsia" w:hAnsiTheme="minorEastAsia" w:cs="宋体" w:hint="eastAsia"/>
          <w:color w:val="333333"/>
          <w:kern w:val="0"/>
          <w:sz w:val="28"/>
          <w:szCs w:val="28"/>
        </w:rPr>
        <w:t>体育</w:t>
      </w:r>
      <w:r>
        <w:rPr>
          <w:rFonts w:asciiTheme="minorEastAsia" w:eastAsiaTheme="minorEastAsia" w:hAnsiTheme="minorEastAsia" w:hint="eastAsia"/>
          <w:bCs/>
          <w:sz w:val="28"/>
          <w:szCs w:val="28"/>
        </w:rPr>
        <w:t>（太极拳）</w:t>
      </w:r>
      <w:r>
        <w:rPr>
          <w:rFonts w:asciiTheme="minorEastAsia" w:eastAsiaTheme="minorEastAsia" w:hAnsiTheme="minorEastAsia" w:cs="宋体" w:hint="eastAsia"/>
          <w:color w:val="333333"/>
          <w:kern w:val="0"/>
          <w:sz w:val="28"/>
          <w:szCs w:val="28"/>
        </w:rPr>
        <w:t>学院院长担任</w:t>
      </w:r>
      <w:r>
        <w:rPr>
          <w:rFonts w:asciiTheme="minorEastAsia" w:eastAsiaTheme="minorEastAsia" w:hAnsiTheme="minorEastAsia" w:hint="eastAsia"/>
          <w:bCs/>
          <w:sz w:val="28"/>
          <w:szCs w:val="28"/>
        </w:rPr>
        <w:t>职称评审委员会主席</w:t>
      </w:r>
      <w:r>
        <w:rPr>
          <w:rFonts w:asciiTheme="minorEastAsia" w:eastAsiaTheme="minorEastAsia" w:hAnsiTheme="minorEastAsia" w:cs="宋体" w:hint="eastAsia"/>
          <w:color w:val="333333"/>
          <w:kern w:val="0"/>
          <w:sz w:val="28"/>
          <w:szCs w:val="28"/>
        </w:rPr>
        <w:t>，负责在上级下达指标限额内公平、公正、公开的向学校择优推荐晋职人选。</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4、职称材料审核小组</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职称评审委员会主席指定相关人员成立职称评审材料审核小组成员，负责审核申报人员相关实证材料。职称评审材料审核小组成员根据河南省、河南理工大学、体育（太极拳）学院相关文件要求，本着为学院负责，为申报教师负责的态度严肃认真、实事求是、公平公正的审核申报教师的相关实证材料。</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5、推荐指标</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依据上级或者学校下达</w:t>
      </w:r>
      <w:r w:rsidR="00AA681F">
        <w:rPr>
          <w:rFonts w:asciiTheme="minorEastAsia" w:eastAsiaTheme="minorEastAsia" w:hAnsiTheme="minorEastAsia" w:hint="eastAsia"/>
          <w:bCs/>
          <w:sz w:val="28"/>
          <w:szCs w:val="28"/>
        </w:rPr>
        <w:t>的</w:t>
      </w:r>
      <w:r>
        <w:rPr>
          <w:rFonts w:asciiTheme="minorEastAsia" w:eastAsiaTheme="minorEastAsia" w:hAnsiTheme="minorEastAsia" w:hint="eastAsia"/>
          <w:bCs/>
          <w:sz w:val="28"/>
          <w:szCs w:val="28"/>
        </w:rPr>
        <w:t>指标数为推荐指标数，结合岗位设置情况及各系、室的申报人数，通过评议择优推荐申报人员上报学校。</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6、体育学院申报人员向“体育学院职称评审委员会”提交申报材料，“体育学院职称材料审核小组”对申报人员的材料进行初审，“体育学院职称评审委员会”按照申报人员的各项条件综合评议后，按学校分配的推荐指标限额上报学校。</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lastRenderedPageBreak/>
        <w:t>7、材料审核公示</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申报人员的评审材料经学院相关部门审核与公开展示后，如有异议，在规定时间内向体育（太极拳）学院职称评审监督小组申诉，无异议后，学院推荐申报人员上报学校参加上级推荐评议。</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8、学校推荐评审</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按照上述方法确定的推荐人选，申报教师系列人员推荐到“校教师系列推评会”评审。</w:t>
      </w:r>
    </w:p>
    <w:p w:rsidR="009C1212" w:rsidRDefault="00D40D27">
      <w:pPr>
        <w:spacing w:after="100" w:afterAutospacing="1" w:line="580" w:lineRule="exac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二、职称评审办法</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1、计分比例</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教学、论文论著、项目奖励”三大类占50%，体育学院职称委员会评议打分占30%，代表性成果打分占20%,共计100分。“教学、论文论著、项目奖励”三类计分，体育学院职称委员会评议打分计分，代表性成果计分三类计分相加总分多者名次列前，如总分相等，则单项（单项指的是“教学、论文论著、项目奖励”、体育学院职称委员会评议打分、代表性成果计分三项）计分最高名次列前者名次列前，如还相等，以此类推，如果最终还</w:t>
      </w:r>
      <w:r w:rsidR="00C51715">
        <w:rPr>
          <w:rFonts w:asciiTheme="minorEastAsia" w:eastAsiaTheme="minorEastAsia" w:hAnsiTheme="minorEastAsia" w:hint="eastAsia"/>
          <w:bCs/>
          <w:sz w:val="28"/>
          <w:szCs w:val="28"/>
        </w:rPr>
        <w:t>相</w:t>
      </w:r>
      <w:r>
        <w:rPr>
          <w:rFonts w:asciiTheme="minorEastAsia" w:eastAsiaTheme="minorEastAsia" w:hAnsiTheme="minorEastAsia" w:hint="eastAsia"/>
          <w:bCs/>
          <w:sz w:val="28"/>
          <w:szCs w:val="28"/>
        </w:rPr>
        <w:t>等，则体育（太极拳）学院职称评审委员会投票决定名次。</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2、量化考核</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⑴职称材料审核小组根据河南省、河南理工大学、体育学院相关规定对教师系列申报人员材料按照“教学、论文论著、项目奖励”三</w:t>
      </w:r>
      <w:r>
        <w:rPr>
          <w:rFonts w:asciiTheme="minorEastAsia" w:eastAsiaTheme="minorEastAsia" w:hAnsiTheme="minorEastAsia" w:hint="eastAsia"/>
          <w:bCs/>
          <w:sz w:val="28"/>
          <w:szCs w:val="28"/>
        </w:rPr>
        <w:lastRenderedPageBreak/>
        <w:t>大类分别量化积分，进行三大类总和计分，满分50分。</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⑵“教学、论文论著、项目奖励”三大类占50%，计50分。三项积分第一名的各计50分，第二至最后一名的按第一名的百分比计分，如第一名教学积分300分计50分，第二名教学积分270分其计分为45分（270÷300×50＝45），余者以此类推，论文论著、项目奖励两项照此计分，最后三项计分相加除以3为“教学、论文论著、项目奖励”三大类积分的最终计分（如赵某某教学计分45分、论文论著积分40分、项目奖励计分50分，（45＋40＋50）÷3＝45，其“教学、论文论著、项目奖励”三大类计分为45分）。</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⑶体育学院职称评审委员会评议打分占30%，计30分。体育学院职称评审委员会根据河南省、河南理工大学、体育（太极拳）学院相关文件要求、参评实证材料、以及参评人员在学院的贡献率</w:t>
      </w:r>
      <w:r w:rsidR="00C06406">
        <w:rPr>
          <w:rFonts w:asciiTheme="minorEastAsia" w:eastAsiaTheme="minorEastAsia" w:hAnsiTheme="minorEastAsia" w:hint="eastAsia"/>
          <w:bCs/>
          <w:sz w:val="28"/>
          <w:szCs w:val="28"/>
        </w:rPr>
        <w:t>（教学、科研、训练、学科建设、社会服务等方面）</w:t>
      </w:r>
      <w:r>
        <w:rPr>
          <w:rFonts w:asciiTheme="minorEastAsia" w:eastAsiaTheme="minorEastAsia" w:hAnsiTheme="minorEastAsia" w:hint="eastAsia"/>
          <w:bCs/>
          <w:sz w:val="28"/>
          <w:szCs w:val="28"/>
        </w:rPr>
        <w:t>按照满分30分的分值给参评人员打分。</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⑷代表性学术成果打分占20%，计20分。体育（太极拳）学院职称评审委员会主要根据刊物类别（是否体育类）、刊物级别（是否CSSCI、中文核心、业绩点数量等）、创新点、科研方向是否一致以及陈述表现等方面按照满分20分的分值给参评人员打分。</w:t>
      </w:r>
    </w:p>
    <w:p w:rsidR="009C1212" w:rsidRDefault="00D40D27">
      <w:pPr>
        <w:pStyle w:val="a7"/>
        <w:spacing w:after="100" w:afterAutospacing="1" w:line="580" w:lineRule="exact"/>
        <w:ind w:left="567" w:firstLineChars="0" w:firstLine="0"/>
        <w:rPr>
          <w:rFonts w:asciiTheme="minorEastAsia" w:eastAsiaTheme="minorEastAsia" w:hAnsiTheme="minorEastAsia"/>
          <w:bCs/>
          <w:sz w:val="28"/>
          <w:szCs w:val="28"/>
        </w:rPr>
      </w:pPr>
      <w:r>
        <w:rPr>
          <w:rFonts w:asciiTheme="minorEastAsia" w:eastAsiaTheme="minorEastAsia" w:hAnsiTheme="minorEastAsia"/>
          <w:bCs/>
          <w:sz w:val="28"/>
          <w:szCs w:val="28"/>
        </w:rPr>
        <w:t>⑸</w:t>
      </w:r>
      <w:r>
        <w:rPr>
          <w:rFonts w:asciiTheme="minorEastAsia" w:eastAsiaTheme="minorEastAsia" w:hAnsiTheme="minorEastAsia" w:hint="eastAsia"/>
          <w:bCs/>
          <w:sz w:val="28"/>
          <w:szCs w:val="28"/>
        </w:rPr>
        <w:t>教学类积分。按照最新《河南理工大学专业技术职务考核量化</w:t>
      </w:r>
    </w:p>
    <w:p w:rsidR="009C1212" w:rsidRDefault="00D40D27">
      <w:pPr>
        <w:pStyle w:val="a7"/>
        <w:spacing w:after="100" w:afterAutospacing="1" w:line="580" w:lineRule="exact"/>
        <w:ind w:firstLineChars="0" w:firstLine="0"/>
        <w:rPr>
          <w:rFonts w:asciiTheme="minorEastAsia" w:eastAsiaTheme="minorEastAsia" w:hAnsiTheme="minorEastAsia"/>
          <w:bCs/>
          <w:sz w:val="28"/>
          <w:szCs w:val="28"/>
        </w:rPr>
      </w:pPr>
      <w:r>
        <w:rPr>
          <w:rFonts w:asciiTheme="minorEastAsia" w:eastAsiaTheme="minorEastAsia" w:hAnsiTheme="minorEastAsia" w:hint="eastAsia"/>
          <w:bCs/>
          <w:sz w:val="28"/>
          <w:szCs w:val="28"/>
        </w:rPr>
        <w:t>积分办法》积分。申报讲师、副教授、教授，积分按照学校量化积分办法积分。</w:t>
      </w:r>
    </w:p>
    <w:p w:rsidR="009C1212" w:rsidRDefault="009C1212">
      <w:pPr>
        <w:spacing w:after="100" w:afterAutospacing="1" w:line="580" w:lineRule="exact"/>
        <w:ind w:firstLineChars="200" w:firstLine="560"/>
        <w:rPr>
          <w:rFonts w:asciiTheme="minorEastAsia" w:eastAsiaTheme="minorEastAsia" w:hAnsiTheme="minorEastAsia"/>
          <w:bCs/>
          <w:sz w:val="28"/>
          <w:szCs w:val="28"/>
        </w:rPr>
      </w:pPr>
      <w:bookmarkStart w:id="0" w:name="_GoBack"/>
      <w:bookmarkEnd w:id="0"/>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⑹论文论著类积分。论文一方面按照最新《河南理工大学专业技术职务考核量化积分办法》积分，另一方面根据体育（太极拳）学院实际情况发表在体育类核心刊物上的文章按照《河南理工大学专业技术职务考核量化积分办法》的2倍进行积分</w:t>
      </w:r>
      <w:r w:rsidR="00C06406">
        <w:rPr>
          <w:rFonts w:asciiTheme="minorEastAsia" w:eastAsiaTheme="minorEastAsia" w:hAnsiTheme="minorEastAsia" w:hint="eastAsia"/>
          <w:bCs/>
          <w:sz w:val="28"/>
          <w:szCs w:val="28"/>
        </w:rPr>
        <w:t>（如学校量化积分办法分值高于本条，取最高值，不重复积分）</w:t>
      </w:r>
      <w:r>
        <w:rPr>
          <w:rFonts w:asciiTheme="minorEastAsia" w:eastAsiaTheme="minorEastAsia" w:hAnsiTheme="minorEastAsia" w:hint="eastAsia"/>
          <w:bCs/>
          <w:sz w:val="28"/>
          <w:szCs w:val="28"/>
        </w:rPr>
        <w:t>。论著按照《河南理工大学专业技术职务考核量化积分办法》积分，但是每项最高积分不超过各类别参评人员学校规定每部著作最高分的2倍积分（如申报副教授教材类“20分/5万字/每超额5万字计1分，最高不超过25分，即教材项积分最高分不得超过50分，著作和译著以此类推，其它参评系列人员依此积分”）。</w:t>
      </w:r>
    </w:p>
    <w:p w:rsidR="009C1212" w:rsidRDefault="00D40D27" w:rsidP="00951BBB">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⑺项目获奖积分。一方面按照最新《河南理工大学专业技术职务考核量化积分办法》积分，另一方面根据体育学院实际情况</w:t>
      </w:r>
      <w:r w:rsidR="00C06406">
        <w:rPr>
          <w:rFonts w:asciiTheme="minorEastAsia" w:eastAsiaTheme="minorEastAsia" w:hAnsiTheme="minorEastAsia" w:hint="eastAsia"/>
          <w:bCs/>
          <w:sz w:val="28"/>
          <w:szCs w:val="28"/>
        </w:rPr>
        <w:t>参评讲师作为第一完成人完成市厅级以上项目、获奖、教学成果奖、科研项目、教学质量工程建设项目按照《河南理工大学专业技术职务考核量化积分办法》的2倍进行计分；</w:t>
      </w:r>
      <w:r w:rsidR="00951BBB">
        <w:rPr>
          <w:rFonts w:asciiTheme="minorEastAsia" w:eastAsiaTheme="minorEastAsia" w:hAnsiTheme="minorEastAsia" w:hint="eastAsia"/>
          <w:bCs/>
          <w:sz w:val="28"/>
          <w:szCs w:val="28"/>
        </w:rPr>
        <w:t>参评</w:t>
      </w:r>
      <w:r>
        <w:rPr>
          <w:rFonts w:asciiTheme="minorEastAsia" w:eastAsiaTheme="minorEastAsia" w:hAnsiTheme="minorEastAsia" w:hint="eastAsia"/>
          <w:bCs/>
          <w:sz w:val="28"/>
          <w:szCs w:val="28"/>
        </w:rPr>
        <w:t>副教授作为第一完成人完成省部级以上项目、获奖、教学成果奖、科研项目、教学质量工程建设项目按照《河南理工大学专业技术职务考核量化积分办法》的2倍进行计分；</w:t>
      </w:r>
      <w:r w:rsidR="00951BBB">
        <w:rPr>
          <w:rFonts w:asciiTheme="minorEastAsia" w:eastAsiaTheme="minorEastAsia" w:hAnsiTheme="minorEastAsia" w:hint="eastAsia"/>
          <w:bCs/>
          <w:sz w:val="28"/>
          <w:szCs w:val="28"/>
        </w:rPr>
        <w:t>参评</w:t>
      </w:r>
      <w:r>
        <w:rPr>
          <w:rFonts w:asciiTheme="minorEastAsia" w:eastAsiaTheme="minorEastAsia" w:hAnsiTheme="minorEastAsia" w:hint="eastAsia"/>
          <w:bCs/>
          <w:sz w:val="28"/>
          <w:szCs w:val="28"/>
        </w:rPr>
        <w:t>教授作为第一完成人完成国家级以上项目、获奖、教学成果奖、科研项目鉴定、教学质量工程建设项目按照《河南理工大学专业技术职务考核量化积分办法》的2倍进行计分；</w:t>
      </w:r>
      <w:r w:rsidR="00391780">
        <w:rPr>
          <w:rFonts w:asciiTheme="minorEastAsia" w:eastAsiaTheme="minorEastAsia" w:hAnsiTheme="minorEastAsia" w:hint="eastAsia"/>
          <w:bCs/>
          <w:sz w:val="28"/>
          <w:szCs w:val="28"/>
        </w:rPr>
        <w:t>满足体育附加条件</w:t>
      </w:r>
      <w:r>
        <w:rPr>
          <w:rFonts w:asciiTheme="minorEastAsia" w:eastAsiaTheme="minorEastAsia" w:hAnsiTheme="minorEastAsia" w:hint="eastAsia"/>
          <w:bCs/>
          <w:sz w:val="28"/>
          <w:szCs w:val="28"/>
        </w:rPr>
        <w:t>获得</w:t>
      </w:r>
      <w:r w:rsidR="00391780">
        <w:rPr>
          <w:rFonts w:asciiTheme="minorEastAsia" w:eastAsiaTheme="minorEastAsia" w:hAnsiTheme="minorEastAsia" w:hint="eastAsia"/>
          <w:bCs/>
          <w:sz w:val="28"/>
          <w:szCs w:val="28"/>
        </w:rPr>
        <w:t>相应比赛</w:t>
      </w:r>
      <w:r>
        <w:rPr>
          <w:rFonts w:asciiTheme="minorEastAsia" w:eastAsiaTheme="minorEastAsia" w:hAnsiTheme="minorEastAsia" w:hint="eastAsia"/>
          <w:bCs/>
          <w:sz w:val="28"/>
          <w:szCs w:val="28"/>
        </w:rPr>
        <w:t>年度</w:t>
      </w:r>
      <w:r w:rsidR="00391780">
        <w:rPr>
          <w:rFonts w:asciiTheme="minorEastAsia" w:eastAsiaTheme="minorEastAsia" w:hAnsiTheme="minorEastAsia" w:hint="eastAsia"/>
          <w:bCs/>
          <w:sz w:val="28"/>
          <w:szCs w:val="28"/>
        </w:rPr>
        <w:t>名次的主教练可</w:t>
      </w:r>
      <w:r>
        <w:rPr>
          <w:rFonts w:asciiTheme="minorEastAsia" w:eastAsiaTheme="minorEastAsia" w:hAnsiTheme="minorEastAsia" w:hint="eastAsia"/>
          <w:bCs/>
          <w:sz w:val="28"/>
          <w:szCs w:val="28"/>
        </w:rPr>
        <w:t>按照学校量化积分办法计分</w:t>
      </w:r>
      <w:r w:rsidR="00391780">
        <w:rPr>
          <w:rFonts w:asciiTheme="minorEastAsia" w:eastAsiaTheme="minorEastAsia" w:hAnsiTheme="minorEastAsia" w:hint="eastAsia"/>
          <w:bCs/>
          <w:sz w:val="28"/>
          <w:szCs w:val="28"/>
        </w:rPr>
        <w:t>（基本条件和附加条件不能累计积分）</w:t>
      </w:r>
      <w:r>
        <w:rPr>
          <w:rFonts w:asciiTheme="minorEastAsia" w:eastAsiaTheme="minorEastAsia" w:hAnsiTheme="minorEastAsia" w:hint="eastAsia"/>
          <w:bCs/>
          <w:sz w:val="28"/>
          <w:szCs w:val="28"/>
        </w:rPr>
        <w:t>。</w:t>
      </w:r>
    </w:p>
    <w:p w:rsidR="009C1212" w:rsidRDefault="00D40D27">
      <w:pPr>
        <w:spacing w:after="100" w:afterAutospacing="1" w:line="580" w:lineRule="exac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三、职称评审体系</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体育（太极拳）学院职称评审体系由党政联席会议、体育（太极拳）学院职称评审委员会、职称评审纪律监督委员会、职称评审材料审核小组以及参评人员组成。具体工作由体育（太极拳）学院职称评审委员会负责实施。</w:t>
      </w:r>
    </w:p>
    <w:p w:rsidR="009C1212" w:rsidRDefault="00D40D27">
      <w:pPr>
        <w:spacing w:after="100" w:afterAutospacing="1" w:line="580" w:lineRule="exac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四、职称评审监督</w:t>
      </w:r>
    </w:p>
    <w:p w:rsidR="009C1212" w:rsidRDefault="00D40D27">
      <w:pPr>
        <w:spacing w:after="100" w:afterAutospacing="1" w:line="58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成立由体育（太极拳）学院</w:t>
      </w:r>
      <w:r w:rsidR="00EC4A8E">
        <w:rPr>
          <w:rFonts w:asciiTheme="minorEastAsia" w:eastAsiaTheme="minorEastAsia" w:hAnsiTheme="minorEastAsia" w:hint="eastAsia"/>
          <w:bCs/>
          <w:sz w:val="28"/>
          <w:szCs w:val="28"/>
        </w:rPr>
        <w:t>党委</w:t>
      </w:r>
      <w:r>
        <w:rPr>
          <w:rFonts w:asciiTheme="minorEastAsia" w:eastAsiaTheme="minorEastAsia" w:hAnsiTheme="minorEastAsia" w:hint="eastAsia"/>
          <w:bCs/>
          <w:sz w:val="28"/>
          <w:szCs w:val="28"/>
        </w:rPr>
        <w:t>书记任组长</w:t>
      </w:r>
      <w:r w:rsidR="00EC4A8E">
        <w:rPr>
          <w:rFonts w:asciiTheme="minorEastAsia" w:eastAsiaTheme="minorEastAsia" w:hAnsiTheme="minorEastAsia" w:hint="eastAsia"/>
          <w:bCs/>
          <w:sz w:val="28"/>
          <w:szCs w:val="28"/>
        </w:rPr>
        <w:t>、党委副书记任副组长、党政办主任为成员</w:t>
      </w:r>
      <w:r>
        <w:rPr>
          <w:rFonts w:asciiTheme="minorEastAsia" w:eastAsiaTheme="minorEastAsia" w:hAnsiTheme="minorEastAsia" w:hint="eastAsia"/>
          <w:bCs/>
          <w:sz w:val="28"/>
          <w:szCs w:val="28"/>
        </w:rPr>
        <w:t>的职称评审监督小组。负责评审过程中河南省、河南理工大学、体育（太极拳）学院的相关规章制度落实情况，评审委员会委员评议打分、分数核算、申报人员最终排名以及晋升人员名单上报等事项，以保证评审结果的公平、公正、公开。</w:t>
      </w:r>
    </w:p>
    <w:p w:rsidR="009C1212" w:rsidRDefault="00D40D27">
      <w:pPr>
        <w:spacing w:after="100" w:afterAutospacing="1" w:line="580" w:lineRule="exac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五、本制度未尽事宜，其修改、补充、解释权归体育（太极拳）学院职称评审委员会。</w:t>
      </w:r>
    </w:p>
    <w:sectPr w:rsidR="009C1212" w:rsidSect="009C121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C92" w:rsidRDefault="009C4C92" w:rsidP="009C1212">
      <w:r>
        <w:separator/>
      </w:r>
    </w:p>
  </w:endnote>
  <w:endnote w:type="continuationSeparator" w:id="0">
    <w:p w:rsidR="009C4C92" w:rsidRDefault="009C4C92" w:rsidP="009C12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211"/>
      <w:docPartObj>
        <w:docPartGallery w:val="AutoText"/>
      </w:docPartObj>
    </w:sdtPr>
    <w:sdtContent>
      <w:p w:rsidR="009C1212" w:rsidRDefault="0044303D">
        <w:pPr>
          <w:pStyle w:val="a4"/>
          <w:jc w:val="center"/>
        </w:pPr>
        <w:r w:rsidRPr="0044303D">
          <w:fldChar w:fldCharType="begin"/>
        </w:r>
        <w:r w:rsidR="00D40D27">
          <w:instrText xml:space="preserve"> PAGE   \* MERGEFORMAT </w:instrText>
        </w:r>
        <w:r w:rsidRPr="0044303D">
          <w:fldChar w:fldCharType="separate"/>
        </w:r>
        <w:r w:rsidR="006D53C7" w:rsidRPr="006D53C7">
          <w:rPr>
            <w:noProof/>
            <w:lang w:val="zh-CN"/>
          </w:rPr>
          <w:t>6</w:t>
        </w:r>
        <w:r>
          <w:rPr>
            <w:lang w:val="zh-CN"/>
          </w:rPr>
          <w:fldChar w:fldCharType="end"/>
        </w:r>
      </w:p>
    </w:sdtContent>
  </w:sdt>
  <w:p w:rsidR="009C1212" w:rsidRDefault="009C12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C92" w:rsidRDefault="009C4C92" w:rsidP="009C1212">
      <w:r>
        <w:separator/>
      </w:r>
    </w:p>
  </w:footnote>
  <w:footnote w:type="continuationSeparator" w:id="0">
    <w:p w:rsidR="009C4C92" w:rsidRDefault="009C4C92" w:rsidP="009C12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6560D9"/>
    <w:multiLevelType w:val="multilevel"/>
    <w:tmpl w:val="5F6560D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2A72"/>
    <w:rsid w:val="000021D8"/>
    <w:rsid w:val="00030A94"/>
    <w:rsid w:val="00035F6F"/>
    <w:rsid w:val="00045AB6"/>
    <w:rsid w:val="00094F06"/>
    <w:rsid w:val="000A38F1"/>
    <w:rsid w:val="000A6CB4"/>
    <w:rsid w:val="000B7219"/>
    <w:rsid w:val="000C24F1"/>
    <w:rsid w:val="000C2728"/>
    <w:rsid w:val="000E31C5"/>
    <w:rsid w:val="000F207B"/>
    <w:rsid w:val="00107DCE"/>
    <w:rsid w:val="0011101E"/>
    <w:rsid w:val="0012685D"/>
    <w:rsid w:val="00131746"/>
    <w:rsid w:val="00142B8A"/>
    <w:rsid w:val="001438D5"/>
    <w:rsid w:val="00150168"/>
    <w:rsid w:val="00180CA5"/>
    <w:rsid w:val="001932BD"/>
    <w:rsid w:val="001B18FB"/>
    <w:rsid w:val="001C4BDA"/>
    <w:rsid w:val="001D280A"/>
    <w:rsid w:val="001E6869"/>
    <w:rsid w:val="001F161E"/>
    <w:rsid w:val="0020012C"/>
    <w:rsid w:val="002022B6"/>
    <w:rsid w:val="00233F8D"/>
    <w:rsid w:val="00241F6B"/>
    <w:rsid w:val="00247BD1"/>
    <w:rsid w:val="00267BDB"/>
    <w:rsid w:val="002710B2"/>
    <w:rsid w:val="0028271F"/>
    <w:rsid w:val="002B7375"/>
    <w:rsid w:val="002C150E"/>
    <w:rsid w:val="002C21DC"/>
    <w:rsid w:val="002C475B"/>
    <w:rsid w:val="002E1E85"/>
    <w:rsid w:val="002F498A"/>
    <w:rsid w:val="003106F1"/>
    <w:rsid w:val="0032199A"/>
    <w:rsid w:val="00365BCD"/>
    <w:rsid w:val="00384BE8"/>
    <w:rsid w:val="00390FA1"/>
    <w:rsid w:val="00391780"/>
    <w:rsid w:val="003917B4"/>
    <w:rsid w:val="003A1B38"/>
    <w:rsid w:val="003C6E5C"/>
    <w:rsid w:val="003F0E73"/>
    <w:rsid w:val="00416361"/>
    <w:rsid w:val="0044303D"/>
    <w:rsid w:val="0046310E"/>
    <w:rsid w:val="004718D3"/>
    <w:rsid w:val="004903A2"/>
    <w:rsid w:val="0049207F"/>
    <w:rsid w:val="004A5D2A"/>
    <w:rsid w:val="004F5807"/>
    <w:rsid w:val="0050598D"/>
    <w:rsid w:val="00562C2D"/>
    <w:rsid w:val="00565169"/>
    <w:rsid w:val="00577999"/>
    <w:rsid w:val="005872D6"/>
    <w:rsid w:val="0059101E"/>
    <w:rsid w:val="00593B39"/>
    <w:rsid w:val="005962E4"/>
    <w:rsid w:val="005B1879"/>
    <w:rsid w:val="006067E4"/>
    <w:rsid w:val="00612190"/>
    <w:rsid w:val="00612948"/>
    <w:rsid w:val="00613C34"/>
    <w:rsid w:val="00655A6D"/>
    <w:rsid w:val="006C3028"/>
    <w:rsid w:val="006D53C7"/>
    <w:rsid w:val="006E0012"/>
    <w:rsid w:val="006E35A0"/>
    <w:rsid w:val="006E49AF"/>
    <w:rsid w:val="00703FC2"/>
    <w:rsid w:val="007330F4"/>
    <w:rsid w:val="00751691"/>
    <w:rsid w:val="00751A09"/>
    <w:rsid w:val="00771700"/>
    <w:rsid w:val="007E3670"/>
    <w:rsid w:val="008319B8"/>
    <w:rsid w:val="00862592"/>
    <w:rsid w:val="00871921"/>
    <w:rsid w:val="00875363"/>
    <w:rsid w:val="00886743"/>
    <w:rsid w:val="00892499"/>
    <w:rsid w:val="00897AA4"/>
    <w:rsid w:val="008A1617"/>
    <w:rsid w:val="008A576C"/>
    <w:rsid w:val="008B5974"/>
    <w:rsid w:val="008E2F2D"/>
    <w:rsid w:val="00917204"/>
    <w:rsid w:val="0092020B"/>
    <w:rsid w:val="009337B4"/>
    <w:rsid w:val="00941781"/>
    <w:rsid w:val="00951BBB"/>
    <w:rsid w:val="00962C98"/>
    <w:rsid w:val="009671E8"/>
    <w:rsid w:val="009735A1"/>
    <w:rsid w:val="009A5BFA"/>
    <w:rsid w:val="009C1212"/>
    <w:rsid w:val="009C4C92"/>
    <w:rsid w:val="009E3375"/>
    <w:rsid w:val="00A15D91"/>
    <w:rsid w:val="00A1796A"/>
    <w:rsid w:val="00A57E33"/>
    <w:rsid w:val="00A64E24"/>
    <w:rsid w:val="00A91DD9"/>
    <w:rsid w:val="00A9543C"/>
    <w:rsid w:val="00AA681F"/>
    <w:rsid w:val="00AC2CBC"/>
    <w:rsid w:val="00AD3B45"/>
    <w:rsid w:val="00AE6DED"/>
    <w:rsid w:val="00B45844"/>
    <w:rsid w:val="00B569D7"/>
    <w:rsid w:val="00B847FF"/>
    <w:rsid w:val="00B9623A"/>
    <w:rsid w:val="00BF3244"/>
    <w:rsid w:val="00C06406"/>
    <w:rsid w:val="00C51715"/>
    <w:rsid w:val="00C53C35"/>
    <w:rsid w:val="00C54FE5"/>
    <w:rsid w:val="00C76755"/>
    <w:rsid w:val="00CB1F84"/>
    <w:rsid w:val="00CC2A72"/>
    <w:rsid w:val="00CC389E"/>
    <w:rsid w:val="00CD6AC3"/>
    <w:rsid w:val="00CF0A1B"/>
    <w:rsid w:val="00CF51EB"/>
    <w:rsid w:val="00D05757"/>
    <w:rsid w:val="00D274A1"/>
    <w:rsid w:val="00D40D27"/>
    <w:rsid w:val="00D669FE"/>
    <w:rsid w:val="00D95317"/>
    <w:rsid w:val="00DB5635"/>
    <w:rsid w:val="00DD14CB"/>
    <w:rsid w:val="00DD5897"/>
    <w:rsid w:val="00DE5CAC"/>
    <w:rsid w:val="00E353F4"/>
    <w:rsid w:val="00E41F4A"/>
    <w:rsid w:val="00E87E9C"/>
    <w:rsid w:val="00EA6B03"/>
    <w:rsid w:val="00EC4A8E"/>
    <w:rsid w:val="00EE5955"/>
    <w:rsid w:val="00F1787B"/>
    <w:rsid w:val="00F22CCB"/>
    <w:rsid w:val="00F32EE1"/>
    <w:rsid w:val="00F65E6E"/>
    <w:rsid w:val="00F93A91"/>
    <w:rsid w:val="00F95E09"/>
    <w:rsid w:val="00FE4A49"/>
    <w:rsid w:val="00FF5371"/>
    <w:rsid w:val="109B4FD7"/>
    <w:rsid w:val="66C55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12"/>
    <w:pPr>
      <w:widowControl w:val="0"/>
      <w:jc w:val="both"/>
    </w:pPr>
    <w:rPr>
      <w:rFonts w:ascii="仿宋_GB2312"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9C1212"/>
    <w:rPr>
      <w:sz w:val="18"/>
      <w:szCs w:val="18"/>
    </w:rPr>
  </w:style>
  <w:style w:type="paragraph" w:styleId="a4">
    <w:name w:val="footer"/>
    <w:basedOn w:val="a"/>
    <w:link w:val="Char0"/>
    <w:uiPriority w:val="99"/>
    <w:unhideWhenUsed/>
    <w:rsid w:val="009C1212"/>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rsid w:val="009C12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uiPriority w:val="59"/>
    <w:rsid w:val="009C12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rsid w:val="009C1212"/>
    <w:rPr>
      <w:sz w:val="18"/>
      <w:szCs w:val="18"/>
    </w:rPr>
  </w:style>
  <w:style w:type="character" w:customStyle="1" w:styleId="Char0">
    <w:name w:val="页脚 Char"/>
    <w:basedOn w:val="a0"/>
    <w:link w:val="a4"/>
    <w:uiPriority w:val="99"/>
    <w:qFormat/>
    <w:rsid w:val="009C1212"/>
    <w:rPr>
      <w:sz w:val="18"/>
      <w:szCs w:val="18"/>
    </w:rPr>
  </w:style>
  <w:style w:type="paragraph" w:styleId="a7">
    <w:name w:val="List Paragraph"/>
    <w:basedOn w:val="a"/>
    <w:uiPriority w:val="34"/>
    <w:qFormat/>
    <w:rsid w:val="009C1212"/>
    <w:pPr>
      <w:ind w:firstLineChars="200" w:firstLine="420"/>
    </w:pPr>
  </w:style>
  <w:style w:type="character" w:customStyle="1" w:styleId="Char">
    <w:name w:val="批注框文本 Char"/>
    <w:basedOn w:val="a0"/>
    <w:link w:val="a3"/>
    <w:uiPriority w:val="99"/>
    <w:semiHidden/>
    <w:rsid w:val="009C1212"/>
    <w:rPr>
      <w:rFonts w:ascii="仿宋_GB2312"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428</Words>
  <Characters>2441</Characters>
  <Application>Microsoft Office Word</Application>
  <DocSecurity>0</DocSecurity>
  <Lines>20</Lines>
  <Paragraphs>5</Paragraphs>
  <ScaleCrop>false</ScaleCrop>
  <Company>china</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win7</cp:lastModifiedBy>
  <cp:revision>2</cp:revision>
  <cp:lastPrinted>2017-12-04T11:12:00Z</cp:lastPrinted>
  <dcterms:created xsi:type="dcterms:W3CDTF">2017-12-04T13:02:00Z</dcterms:created>
  <dcterms:modified xsi:type="dcterms:W3CDTF">2017-12-04T13:02:00Z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